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F" w:rsidRPr="005133BE" w:rsidRDefault="00F80B4F" w:rsidP="00F80B4F">
      <w:pPr>
        <w:spacing w:after="150" w:line="240" w:lineRule="auto"/>
        <w:jc w:val="center"/>
        <w:outlineLvl w:val="1"/>
        <w:rPr>
          <w:rFonts w:ascii="Arial" w:eastAsia="Times New Roman" w:hAnsi="Arial" w:cs="Arial"/>
          <w:b/>
          <w:bCs/>
          <w:color w:val="366092"/>
          <w:sz w:val="50"/>
          <w:szCs w:val="50"/>
        </w:rPr>
      </w:pPr>
      <w:r w:rsidRPr="005133BE">
        <w:rPr>
          <w:rFonts w:ascii="Arial" w:eastAsia="Times New Roman" w:hAnsi="Arial" w:cs="Arial"/>
          <w:b/>
          <w:bCs/>
          <w:color w:val="366092"/>
          <w:sz w:val="50"/>
          <w:szCs w:val="50"/>
        </w:rPr>
        <w:t>Evidence-Based Practice Course</w:t>
      </w:r>
    </w:p>
    <w:p w:rsidR="00B835DD" w:rsidRPr="00B835DD" w:rsidRDefault="00B835DD" w:rsidP="00F80B4F">
      <w:pPr>
        <w:spacing w:after="150" w:line="240" w:lineRule="auto"/>
        <w:outlineLvl w:val="1"/>
        <w:rPr>
          <w:rFonts w:ascii="Arial" w:eastAsia="Times New Roman" w:hAnsi="Arial" w:cs="Arial"/>
          <w:bCs/>
          <w:sz w:val="4"/>
          <w:szCs w:val="21"/>
        </w:rPr>
      </w:pPr>
    </w:p>
    <w:p w:rsidR="00F80B4F" w:rsidRPr="00F80B4F" w:rsidRDefault="00F80B4F" w:rsidP="00F80B4F">
      <w:pPr>
        <w:spacing w:after="150" w:line="240" w:lineRule="auto"/>
        <w:outlineLvl w:val="1"/>
        <w:rPr>
          <w:rFonts w:ascii="Arial" w:eastAsia="Times New Roman" w:hAnsi="Arial" w:cs="Arial"/>
          <w:bCs/>
          <w:sz w:val="21"/>
          <w:szCs w:val="21"/>
        </w:rPr>
      </w:pPr>
      <w:r w:rsidRPr="00F80B4F">
        <w:rPr>
          <w:rFonts w:ascii="Arial" w:eastAsia="Times New Roman" w:hAnsi="Arial" w:cs="Arial"/>
          <w:bCs/>
          <w:sz w:val="21"/>
          <w:szCs w:val="21"/>
        </w:rPr>
        <w:t>This curriculum is a progressive course with 6 sessions that will review the process of evidence-based practice. This curriculum covers literature search, vetting the evidence and developing a plan for change. The course is completed with a presentation to facility leadership on recommendations for change or reporting out of results for an implemented change.</w:t>
      </w:r>
    </w:p>
    <w:p w:rsidR="00F80B4F" w:rsidRPr="00F80B4F" w:rsidRDefault="00F80B4F" w:rsidP="00A01FDA">
      <w:pPr>
        <w:spacing w:after="150" w:line="240" w:lineRule="auto"/>
        <w:outlineLvl w:val="1"/>
        <w:rPr>
          <w:rFonts w:ascii="Arial" w:eastAsia="Times New Roman" w:hAnsi="Arial" w:cs="Arial"/>
          <w:bCs/>
          <w:sz w:val="21"/>
          <w:szCs w:val="21"/>
        </w:rPr>
      </w:pPr>
      <w:r w:rsidRPr="00F80B4F">
        <w:rPr>
          <w:rFonts w:ascii="Arial" w:eastAsia="Times New Roman" w:hAnsi="Arial" w:cs="Arial"/>
          <w:bCs/>
          <w:sz w:val="21"/>
          <w:szCs w:val="21"/>
        </w:rPr>
        <w:t>Attendance is open to all staff and subject to manager/supervisor approval and requires attendance at all 6 scheduled sessions.</w:t>
      </w:r>
    </w:p>
    <w:p w:rsidR="00807C15" w:rsidRPr="004F2D8B" w:rsidRDefault="00A01FDA" w:rsidP="004F2D8B">
      <w:pPr>
        <w:spacing w:after="150" w:line="240" w:lineRule="auto"/>
        <w:outlineLvl w:val="1"/>
        <w:rPr>
          <w:rFonts w:ascii="Arial" w:eastAsia="Times New Roman" w:hAnsi="Arial" w:cs="Arial"/>
          <w:b/>
          <w:bCs/>
          <w:color w:val="366092"/>
          <w:sz w:val="14"/>
          <w:szCs w:val="14"/>
        </w:rPr>
      </w:pPr>
      <w:r w:rsidRPr="002F7470">
        <w:rPr>
          <w:rFonts w:ascii="Arial" w:eastAsia="Times New Roman" w:hAnsi="Arial" w:cs="Arial"/>
          <w:b/>
          <w:bCs/>
          <w:color w:val="366092"/>
          <w:sz w:val="25"/>
          <w:szCs w:val="25"/>
        </w:rPr>
        <w:t>General Objective</w:t>
      </w:r>
      <w:r w:rsidR="004F2D8B">
        <w:rPr>
          <w:rFonts w:ascii="Arial" w:eastAsia="Times New Roman" w:hAnsi="Arial" w:cs="Arial"/>
          <w:b/>
          <w:bCs/>
          <w:color w:val="366092"/>
          <w:sz w:val="25"/>
          <w:szCs w:val="25"/>
        </w:rPr>
        <w:t xml:space="preserve">s - </w:t>
      </w:r>
      <w:r w:rsidRPr="00A01FDA">
        <w:rPr>
          <w:rFonts w:ascii="Arial" w:eastAsia="Times New Roman" w:hAnsi="Arial" w:cs="Arial"/>
          <w:color w:val="3F3F3F"/>
          <w:sz w:val="21"/>
          <w:szCs w:val="21"/>
        </w:rPr>
        <w:t xml:space="preserve">This </w:t>
      </w:r>
      <w:r w:rsidR="004F2D8B">
        <w:rPr>
          <w:rFonts w:ascii="Arial" w:eastAsia="Times New Roman" w:hAnsi="Arial" w:cs="Arial"/>
          <w:color w:val="3F3F3F"/>
          <w:sz w:val="21"/>
          <w:szCs w:val="21"/>
        </w:rPr>
        <w:t>course</w:t>
      </w:r>
      <w:r w:rsidRPr="00A01FDA">
        <w:rPr>
          <w:rFonts w:ascii="Arial" w:eastAsia="Times New Roman" w:hAnsi="Arial" w:cs="Arial"/>
          <w:color w:val="3F3F3F"/>
          <w:sz w:val="21"/>
          <w:szCs w:val="21"/>
        </w:rPr>
        <w:t xml:space="preserve"> is intended for </w:t>
      </w:r>
      <w:r w:rsidR="00347A8E">
        <w:rPr>
          <w:rFonts w:ascii="Arial" w:eastAsia="Times New Roman" w:hAnsi="Arial" w:cs="Arial"/>
          <w:color w:val="3F3F3F"/>
          <w:sz w:val="21"/>
          <w:szCs w:val="21"/>
        </w:rPr>
        <w:t xml:space="preserve">clinicians </w:t>
      </w:r>
      <w:r w:rsidR="00FF5B81">
        <w:rPr>
          <w:rFonts w:ascii="Arial" w:eastAsia="Times New Roman" w:hAnsi="Arial" w:cs="Arial"/>
          <w:color w:val="3F3F3F"/>
          <w:sz w:val="21"/>
          <w:szCs w:val="21"/>
        </w:rPr>
        <w:t>interested in evidence-based</w:t>
      </w:r>
      <w:r w:rsidR="00347A8E">
        <w:rPr>
          <w:rFonts w:ascii="Arial" w:eastAsia="Times New Roman" w:hAnsi="Arial" w:cs="Arial"/>
          <w:color w:val="3F3F3F"/>
          <w:sz w:val="21"/>
          <w:szCs w:val="21"/>
        </w:rPr>
        <w:t xml:space="preserve"> practice to be able to: </w:t>
      </w:r>
    </w:p>
    <w:p w:rsidR="00497BF3" w:rsidRDefault="00807C15" w:rsidP="00916C6C">
      <w:pPr>
        <w:pStyle w:val="ListParagraph"/>
        <w:numPr>
          <w:ilvl w:val="0"/>
          <w:numId w:val="6"/>
        </w:numPr>
        <w:spacing w:line="240" w:lineRule="auto"/>
        <w:rPr>
          <w:rFonts w:ascii="Arial" w:hAnsi="Arial" w:cs="Arial"/>
          <w:sz w:val="21"/>
          <w:szCs w:val="21"/>
        </w:rPr>
      </w:pPr>
      <w:r w:rsidRPr="00497BF3">
        <w:rPr>
          <w:rFonts w:ascii="Arial" w:hAnsi="Arial" w:cs="Arial"/>
          <w:sz w:val="21"/>
          <w:szCs w:val="21"/>
        </w:rPr>
        <w:t>Defin</w:t>
      </w:r>
      <w:r w:rsidR="00916C6C">
        <w:rPr>
          <w:rFonts w:ascii="Arial" w:hAnsi="Arial" w:cs="Arial"/>
          <w:sz w:val="21"/>
          <w:szCs w:val="21"/>
        </w:rPr>
        <w:t xml:space="preserve">e Evidence-Based Practice (EBP), </w:t>
      </w:r>
      <w:r w:rsidR="00497BF3" w:rsidRPr="00497BF3">
        <w:rPr>
          <w:rFonts w:ascii="Arial" w:hAnsi="Arial" w:cs="Arial"/>
          <w:sz w:val="21"/>
          <w:szCs w:val="21"/>
        </w:rPr>
        <w:t>practice formulation of PICO questions</w:t>
      </w:r>
    </w:p>
    <w:p w:rsidR="00497BF3" w:rsidRDefault="00497BF3" w:rsidP="00916C6C">
      <w:pPr>
        <w:pStyle w:val="ListParagraph"/>
        <w:numPr>
          <w:ilvl w:val="0"/>
          <w:numId w:val="6"/>
        </w:numPr>
        <w:spacing w:line="240" w:lineRule="auto"/>
        <w:rPr>
          <w:rFonts w:ascii="Arial" w:hAnsi="Arial" w:cs="Arial"/>
          <w:sz w:val="21"/>
          <w:szCs w:val="21"/>
        </w:rPr>
      </w:pPr>
      <w:r w:rsidRPr="00497BF3">
        <w:rPr>
          <w:rFonts w:ascii="Arial" w:hAnsi="Arial" w:cs="Arial"/>
          <w:sz w:val="21"/>
          <w:szCs w:val="21"/>
        </w:rPr>
        <w:t>Describe the main steps in EBP literature search and analysis</w:t>
      </w:r>
      <w:r w:rsidR="00916C6C">
        <w:rPr>
          <w:rFonts w:ascii="Arial" w:hAnsi="Arial" w:cs="Arial"/>
          <w:sz w:val="21"/>
          <w:szCs w:val="21"/>
        </w:rPr>
        <w:t xml:space="preserve">, and the process of </w:t>
      </w:r>
      <w:r w:rsidRPr="00497BF3">
        <w:rPr>
          <w:rFonts w:ascii="Arial" w:hAnsi="Arial" w:cs="Arial"/>
          <w:sz w:val="21"/>
          <w:szCs w:val="21"/>
        </w:rPr>
        <w:t>critiquing, synthesizing and grading literature</w:t>
      </w:r>
    </w:p>
    <w:p w:rsidR="00497BF3" w:rsidRDefault="00497BF3" w:rsidP="00916C6C">
      <w:pPr>
        <w:pStyle w:val="ListParagraph"/>
        <w:numPr>
          <w:ilvl w:val="0"/>
          <w:numId w:val="6"/>
        </w:numPr>
        <w:spacing w:line="240" w:lineRule="auto"/>
        <w:rPr>
          <w:rFonts w:ascii="Arial" w:hAnsi="Arial" w:cs="Arial"/>
          <w:sz w:val="21"/>
          <w:szCs w:val="21"/>
        </w:rPr>
      </w:pPr>
      <w:r w:rsidRPr="00497BF3">
        <w:rPr>
          <w:rFonts w:ascii="Arial" w:hAnsi="Arial" w:cs="Arial"/>
          <w:sz w:val="21"/>
          <w:szCs w:val="21"/>
        </w:rPr>
        <w:t>Participate in group work on EBP project topics and discussion</w:t>
      </w:r>
      <w:r w:rsidR="00916C6C">
        <w:rPr>
          <w:rFonts w:ascii="Arial" w:hAnsi="Arial" w:cs="Arial"/>
          <w:sz w:val="21"/>
          <w:szCs w:val="21"/>
        </w:rPr>
        <w:t>, form EBP team</w:t>
      </w:r>
    </w:p>
    <w:p w:rsidR="00A01FDA" w:rsidRDefault="00497BF3" w:rsidP="00916C6C">
      <w:pPr>
        <w:pStyle w:val="ListParagraph"/>
        <w:numPr>
          <w:ilvl w:val="0"/>
          <w:numId w:val="6"/>
        </w:numPr>
        <w:spacing w:line="240" w:lineRule="auto"/>
        <w:rPr>
          <w:sz w:val="15"/>
          <w:szCs w:val="15"/>
        </w:rPr>
      </w:pPr>
      <w:r w:rsidRPr="00497BF3">
        <w:rPr>
          <w:rFonts w:ascii="Arial" w:hAnsi="Arial" w:cs="Arial"/>
          <w:sz w:val="21"/>
          <w:szCs w:val="21"/>
        </w:rPr>
        <w:t>Identify strategy for collecting measurable baseline data on selected project topic</w:t>
      </w:r>
      <w:r w:rsidR="00916C6C">
        <w:rPr>
          <w:rFonts w:ascii="Arial" w:hAnsi="Arial" w:cs="Arial"/>
          <w:sz w:val="21"/>
          <w:szCs w:val="21"/>
        </w:rPr>
        <w:t xml:space="preserve"> and</w:t>
      </w:r>
      <w:r w:rsidRPr="00497BF3">
        <w:rPr>
          <w:rFonts w:ascii="Arial" w:hAnsi="Arial" w:cs="Arial"/>
          <w:sz w:val="21"/>
          <w:szCs w:val="21"/>
        </w:rPr>
        <w:t xml:space="preserve"> show measurable data for a project</w:t>
      </w:r>
      <w:r w:rsidR="00A01FDA" w:rsidRPr="00A01FDA">
        <w:rPr>
          <w:sz w:val="15"/>
          <w:szCs w:val="15"/>
        </w:rPr>
        <w:t> </w:t>
      </w:r>
    </w:p>
    <w:p w:rsidR="00874F17" w:rsidRPr="00874F17" w:rsidRDefault="00916C6C" w:rsidP="00916C6C">
      <w:pPr>
        <w:spacing w:line="240" w:lineRule="auto"/>
        <w:jc w:val="center"/>
        <w:rPr>
          <w:rFonts w:ascii="Arial" w:hAnsi="Arial" w:cs="Arial"/>
          <w:sz w:val="21"/>
          <w:szCs w:val="21"/>
        </w:rPr>
      </w:pPr>
      <w:r>
        <w:rPr>
          <w:rFonts w:ascii="Arial" w:hAnsi="Arial" w:cs="Arial"/>
          <w:sz w:val="21"/>
          <w:szCs w:val="21"/>
        </w:rPr>
        <w:t xml:space="preserve">Classes are located in </w:t>
      </w:r>
      <w:r w:rsidRPr="003E48A0">
        <w:rPr>
          <w:rFonts w:ascii="Arial" w:hAnsi="Arial" w:cs="Arial"/>
          <w:b/>
          <w:color w:val="1F4E79" w:themeColor="accent1" w:themeShade="80"/>
          <w:sz w:val="21"/>
          <w:szCs w:val="21"/>
        </w:rPr>
        <w:t>KMCWC Conference Room A</w:t>
      </w:r>
      <w:r w:rsidRPr="003E48A0">
        <w:rPr>
          <w:rFonts w:ascii="Arial" w:hAnsi="Arial" w:cs="Arial"/>
          <w:color w:val="1F4E79" w:themeColor="accent1" w:themeShade="80"/>
          <w:sz w:val="21"/>
          <w:szCs w:val="21"/>
        </w:rPr>
        <w:t xml:space="preserve"> </w:t>
      </w:r>
      <w:r w:rsidR="00B835DD">
        <w:rPr>
          <w:rFonts w:ascii="Arial" w:hAnsi="Arial" w:cs="Arial"/>
          <w:sz w:val="21"/>
          <w:szCs w:val="21"/>
        </w:rPr>
        <w:t>d</w:t>
      </w:r>
      <w:r w:rsidR="00874F17" w:rsidRPr="00874F17">
        <w:rPr>
          <w:rFonts w:ascii="Arial" w:hAnsi="Arial" w:cs="Arial"/>
          <w:sz w:val="21"/>
          <w:szCs w:val="21"/>
        </w:rPr>
        <w:t>uring the following dates/times</w:t>
      </w:r>
      <w:r>
        <w:rPr>
          <w:rFonts w:ascii="Arial" w:hAnsi="Arial" w:cs="Arial"/>
          <w:sz w:val="21"/>
          <w:szCs w:val="21"/>
        </w:rPr>
        <w:t>:</w:t>
      </w:r>
    </w:p>
    <w:tbl>
      <w:tblPr>
        <w:tblpPr w:leftFromText="180" w:rightFromText="180" w:vertAnchor="text" w:horzAnchor="page" w:tblpX="5341" w:tblpY="-65"/>
        <w:tblW w:w="3410" w:type="dxa"/>
        <w:tblCellMar>
          <w:left w:w="0" w:type="dxa"/>
          <w:right w:w="0" w:type="dxa"/>
        </w:tblCellMar>
        <w:tblLook w:val="0420" w:firstRow="1" w:lastRow="0" w:firstColumn="0" w:lastColumn="0" w:noHBand="0" w:noVBand="1"/>
      </w:tblPr>
      <w:tblGrid>
        <w:gridCol w:w="1262"/>
        <w:gridCol w:w="2148"/>
      </w:tblGrid>
      <w:tr w:rsidR="00916C6C" w:rsidRPr="00874F17" w:rsidTr="003E48A0">
        <w:trPr>
          <w:trHeight w:val="18"/>
        </w:trPr>
        <w:tc>
          <w:tcPr>
            <w:tcW w:w="1262"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3E48A0" w:rsidRDefault="00935C5D" w:rsidP="00916C6C">
            <w:pPr>
              <w:spacing w:after="0" w:line="240" w:lineRule="auto"/>
              <w:outlineLvl w:val="1"/>
              <w:rPr>
                <w:rFonts w:ascii="Arial" w:eastAsia="Times New Roman" w:hAnsi="Arial" w:cs="Arial"/>
                <w:b/>
                <w:bCs/>
                <w:color w:val="366092"/>
              </w:rPr>
            </w:pPr>
            <w:r>
              <w:rPr>
                <w:rFonts w:ascii="Arial" w:eastAsia="Times New Roman" w:hAnsi="Arial" w:cs="Arial"/>
                <w:b/>
                <w:bCs/>
                <w:color w:val="366092"/>
              </w:rPr>
              <w:t>6/13/17</w:t>
            </w:r>
          </w:p>
        </w:tc>
        <w:tc>
          <w:tcPr>
            <w:tcW w:w="2148"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3E48A0" w:rsidRDefault="00916C6C" w:rsidP="00916C6C">
            <w:pPr>
              <w:spacing w:after="0" w:line="240" w:lineRule="auto"/>
              <w:outlineLvl w:val="1"/>
              <w:rPr>
                <w:rFonts w:ascii="Arial" w:eastAsia="Times New Roman" w:hAnsi="Arial" w:cs="Arial"/>
                <w:b/>
                <w:bCs/>
                <w:color w:val="366092"/>
              </w:rPr>
            </w:pPr>
            <w:r w:rsidRPr="003E48A0">
              <w:rPr>
                <w:rFonts w:ascii="Arial" w:eastAsia="Times New Roman" w:hAnsi="Arial" w:cs="Arial"/>
                <w:b/>
                <w:bCs/>
                <w:color w:val="366092"/>
              </w:rPr>
              <w:t>7:00am-11:00am</w:t>
            </w:r>
          </w:p>
        </w:tc>
      </w:tr>
      <w:tr w:rsidR="00916C6C" w:rsidRPr="00874F17" w:rsidTr="00935C5D">
        <w:trPr>
          <w:trHeight w:val="18"/>
        </w:trPr>
        <w:tc>
          <w:tcPr>
            <w:tcW w:w="1262"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35C5D" w:rsidP="00916C6C">
            <w:pPr>
              <w:spacing w:after="0" w:line="240" w:lineRule="auto"/>
              <w:outlineLvl w:val="1"/>
              <w:rPr>
                <w:rFonts w:ascii="Arial" w:eastAsia="Times New Roman" w:hAnsi="Arial" w:cs="Arial"/>
                <w:b/>
                <w:bCs/>
                <w:color w:val="366092"/>
              </w:rPr>
            </w:pPr>
            <w:r>
              <w:rPr>
                <w:rFonts w:ascii="Arial" w:eastAsia="Times New Roman" w:hAnsi="Arial" w:cs="Arial"/>
                <w:b/>
                <w:bCs/>
                <w:color w:val="366092"/>
              </w:rPr>
              <w:t>7/14/17</w:t>
            </w:r>
          </w:p>
        </w:tc>
        <w:tc>
          <w:tcPr>
            <w:tcW w:w="2148"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3E48A0" w:rsidRDefault="00916C6C" w:rsidP="00916C6C">
            <w:pPr>
              <w:spacing w:after="0" w:line="240" w:lineRule="auto"/>
              <w:outlineLvl w:val="1"/>
              <w:rPr>
                <w:rFonts w:ascii="Arial" w:eastAsia="Times New Roman" w:hAnsi="Arial" w:cs="Arial"/>
                <w:b/>
                <w:bCs/>
                <w:color w:val="366092"/>
              </w:rPr>
            </w:pPr>
            <w:r w:rsidRPr="003E48A0">
              <w:rPr>
                <w:rFonts w:ascii="Arial" w:eastAsia="Times New Roman" w:hAnsi="Arial" w:cs="Arial"/>
                <w:b/>
                <w:bCs/>
                <w:color w:val="366092"/>
              </w:rPr>
              <w:t>11:30am-3:30pm</w:t>
            </w:r>
          </w:p>
        </w:tc>
      </w:tr>
      <w:tr w:rsidR="00916C6C" w:rsidRPr="00874F17" w:rsidTr="00935C5D">
        <w:trPr>
          <w:trHeight w:val="18"/>
        </w:trPr>
        <w:tc>
          <w:tcPr>
            <w:tcW w:w="1262"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35C5D" w:rsidP="00916C6C">
            <w:pPr>
              <w:spacing w:after="0" w:line="240" w:lineRule="auto"/>
              <w:outlineLvl w:val="1"/>
              <w:rPr>
                <w:rFonts w:ascii="Arial" w:eastAsia="Times New Roman" w:hAnsi="Arial" w:cs="Arial"/>
                <w:b/>
                <w:bCs/>
                <w:color w:val="366092"/>
              </w:rPr>
            </w:pPr>
            <w:r>
              <w:rPr>
                <w:rFonts w:ascii="Arial" w:eastAsia="Times New Roman" w:hAnsi="Arial" w:cs="Arial"/>
                <w:b/>
                <w:bCs/>
                <w:color w:val="366092"/>
              </w:rPr>
              <w:t>8/9/17</w:t>
            </w:r>
          </w:p>
        </w:tc>
        <w:tc>
          <w:tcPr>
            <w:tcW w:w="2148"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3E48A0" w:rsidRDefault="00916C6C" w:rsidP="00916C6C">
            <w:pPr>
              <w:spacing w:after="0" w:line="240" w:lineRule="auto"/>
              <w:outlineLvl w:val="1"/>
              <w:rPr>
                <w:rFonts w:ascii="Arial" w:eastAsia="Times New Roman" w:hAnsi="Arial" w:cs="Arial"/>
                <w:b/>
                <w:bCs/>
                <w:color w:val="366092"/>
              </w:rPr>
            </w:pPr>
            <w:r w:rsidRPr="003E48A0">
              <w:rPr>
                <w:rFonts w:ascii="Arial" w:eastAsia="Times New Roman" w:hAnsi="Arial" w:cs="Arial"/>
                <w:b/>
                <w:bCs/>
                <w:color w:val="366092"/>
              </w:rPr>
              <w:t>8:00am-12:00pm</w:t>
            </w:r>
          </w:p>
        </w:tc>
      </w:tr>
      <w:tr w:rsidR="00916C6C" w:rsidRPr="00874F17" w:rsidTr="003E48A0">
        <w:trPr>
          <w:trHeight w:val="100"/>
        </w:trPr>
        <w:tc>
          <w:tcPr>
            <w:tcW w:w="1262"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35C5D" w:rsidP="00916C6C">
            <w:pPr>
              <w:spacing w:after="0" w:line="240" w:lineRule="auto"/>
              <w:outlineLvl w:val="1"/>
              <w:rPr>
                <w:rFonts w:ascii="Arial" w:eastAsia="Times New Roman" w:hAnsi="Arial" w:cs="Arial"/>
                <w:b/>
                <w:bCs/>
                <w:color w:val="366092"/>
              </w:rPr>
            </w:pPr>
            <w:r>
              <w:rPr>
                <w:rFonts w:ascii="Arial" w:eastAsia="Times New Roman" w:hAnsi="Arial" w:cs="Arial"/>
                <w:b/>
                <w:bCs/>
                <w:color w:val="366092"/>
              </w:rPr>
              <w:t>9/11/17</w:t>
            </w:r>
          </w:p>
        </w:tc>
        <w:tc>
          <w:tcPr>
            <w:tcW w:w="2148"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16C6C" w:rsidP="00916C6C">
            <w:pPr>
              <w:spacing w:after="0" w:line="240" w:lineRule="auto"/>
              <w:outlineLvl w:val="1"/>
              <w:rPr>
                <w:rFonts w:ascii="Arial" w:eastAsia="Times New Roman" w:hAnsi="Arial" w:cs="Arial"/>
                <w:b/>
                <w:bCs/>
                <w:color w:val="366092"/>
              </w:rPr>
            </w:pPr>
            <w:r w:rsidRPr="003E48A0">
              <w:rPr>
                <w:rFonts w:ascii="Arial" w:eastAsia="Times New Roman" w:hAnsi="Arial" w:cs="Arial"/>
                <w:b/>
                <w:bCs/>
                <w:color w:val="366092"/>
              </w:rPr>
              <w:t>7:00am-11:00am</w:t>
            </w:r>
          </w:p>
        </w:tc>
      </w:tr>
      <w:tr w:rsidR="00916C6C" w:rsidRPr="00874F17" w:rsidTr="003E48A0">
        <w:trPr>
          <w:trHeight w:val="211"/>
        </w:trPr>
        <w:tc>
          <w:tcPr>
            <w:tcW w:w="1262"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35C5D" w:rsidP="00916C6C">
            <w:pPr>
              <w:spacing w:after="0" w:line="240" w:lineRule="auto"/>
              <w:outlineLvl w:val="1"/>
              <w:rPr>
                <w:rFonts w:ascii="Arial" w:eastAsia="Times New Roman" w:hAnsi="Arial" w:cs="Arial"/>
                <w:b/>
                <w:bCs/>
                <w:color w:val="366092"/>
              </w:rPr>
            </w:pPr>
            <w:r>
              <w:rPr>
                <w:rFonts w:ascii="Arial" w:eastAsia="Times New Roman" w:hAnsi="Arial" w:cs="Arial"/>
                <w:b/>
                <w:bCs/>
                <w:color w:val="366092"/>
              </w:rPr>
              <w:t>10/11/17</w:t>
            </w:r>
          </w:p>
        </w:tc>
        <w:tc>
          <w:tcPr>
            <w:tcW w:w="2148"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16C6C" w:rsidP="00916C6C">
            <w:pPr>
              <w:spacing w:after="0" w:line="240" w:lineRule="auto"/>
              <w:outlineLvl w:val="1"/>
              <w:rPr>
                <w:rFonts w:ascii="Arial" w:eastAsia="Times New Roman" w:hAnsi="Arial" w:cs="Arial"/>
                <w:b/>
                <w:bCs/>
                <w:color w:val="366092"/>
              </w:rPr>
            </w:pPr>
            <w:r w:rsidRPr="003E48A0">
              <w:rPr>
                <w:rFonts w:ascii="Arial" w:eastAsia="Times New Roman" w:hAnsi="Arial" w:cs="Arial"/>
                <w:b/>
                <w:bCs/>
                <w:color w:val="366092"/>
              </w:rPr>
              <w:t>9:00am-1:00pm</w:t>
            </w:r>
          </w:p>
        </w:tc>
      </w:tr>
      <w:tr w:rsidR="00916C6C" w:rsidRPr="00874F17" w:rsidTr="003E48A0">
        <w:trPr>
          <w:trHeight w:val="211"/>
        </w:trPr>
        <w:tc>
          <w:tcPr>
            <w:tcW w:w="1262"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35C5D" w:rsidP="00916C6C">
            <w:pPr>
              <w:spacing w:after="0" w:line="240" w:lineRule="auto"/>
              <w:outlineLvl w:val="1"/>
              <w:rPr>
                <w:rFonts w:ascii="Arial" w:eastAsia="Times New Roman" w:hAnsi="Arial" w:cs="Arial"/>
                <w:b/>
                <w:bCs/>
                <w:color w:val="366092"/>
              </w:rPr>
            </w:pPr>
            <w:r>
              <w:rPr>
                <w:rFonts w:ascii="Arial" w:eastAsia="Times New Roman" w:hAnsi="Arial" w:cs="Arial"/>
                <w:b/>
                <w:bCs/>
                <w:color w:val="366092"/>
              </w:rPr>
              <w:t>11/8/17</w:t>
            </w:r>
          </w:p>
        </w:tc>
        <w:tc>
          <w:tcPr>
            <w:tcW w:w="2148"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3E48A0" w:rsidRDefault="00916C6C" w:rsidP="00916C6C">
            <w:pPr>
              <w:spacing w:after="0" w:line="240" w:lineRule="auto"/>
              <w:outlineLvl w:val="1"/>
              <w:rPr>
                <w:rFonts w:ascii="Arial" w:eastAsia="Times New Roman" w:hAnsi="Arial" w:cs="Arial"/>
                <w:b/>
                <w:bCs/>
                <w:color w:val="366092"/>
              </w:rPr>
            </w:pPr>
            <w:r w:rsidRPr="003E48A0">
              <w:rPr>
                <w:rFonts w:ascii="Arial" w:eastAsia="Times New Roman" w:hAnsi="Arial" w:cs="Arial"/>
                <w:b/>
                <w:bCs/>
                <w:color w:val="366092"/>
              </w:rPr>
              <w:t>9:00am-1:00pm</w:t>
            </w:r>
          </w:p>
        </w:tc>
      </w:tr>
    </w:tbl>
    <w:p w:rsidR="00874F17" w:rsidRDefault="00916C6C" w:rsidP="004F2D8B">
      <w:pPr>
        <w:spacing w:after="0" w:line="240" w:lineRule="auto"/>
        <w:outlineLvl w:val="1"/>
        <w:rPr>
          <w:rFonts w:ascii="Arial" w:eastAsia="Times New Roman" w:hAnsi="Arial" w:cs="Arial"/>
          <w:b/>
          <w:bCs/>
          <w:color w:val="366092"/>
          <w:sz w:val="25"/>
          <w:szCs w:val="25"/>
        </w:rPr>
      </w:pPr>
      <w:r w:rsidRPr="00874F17">
        <w:rPr>
          <w:rFonts w:ascii="Arial" w:eastAsia="Times New Roman" w:hAnsi="Arial" w:cs="Arial"/>
          <w:b/>
          <w:bCs/>
          <w:noProof/>
          <w:color w:val="366092"/>
          <w:sz w:val="25"/>
          <w:szCs w:val="25"/>
        </w:rPr>
        <w:drawing>
          <wp:anchor distT="0" distB="0" distL="114300" distR="114300" simplePos="0" relativeHeight="251664384" behindDoc="0" locked="0" layoutInCell="1" allowOverlap="1" wp14:anchorId="4693142C" wp14:editId="1379BD2B">
            <wp:simplePos x="0" y="0"/>
            <wp:positionH relativeFrom="column">
              <wp:posOffset>1428750</wp:posOffset>
            </wp:positionH>
            <wp:positionV relativeFrom="paragraph">
              <wp:posOffset>5080</wp:posOffset>
            </wp:positionV>
            <wp:extent cx="1270224" cy="1386062"/>
            <wp:effectExtent l="0" t="0" r="6350" b="5080"/>
            <wp:wrapNone/>
            <wp:docPr id="9" name="Picture 8" descr="http://www.mc.vanderbilt.edu/documents/evidencebasedpractice/images/EBP%20Magnify%20Logo%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www.mc.vanderbilt.edu/documents/evidencebasedpractice/images/EBP%20Magnify%20Logo%20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224" cy="1386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bookmarkStart w:id="0" w:name="_GoBack"/>
      <w:bookmarkEnd w:id="0"/>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Pr="00874F17" w:rsidRDefault="00874F17" w:rsidP="00916C6C">
      <w:pPr>
        <w:spacing w:after="0" w:line="240" w:lineRule="auto"/>
        <w:jc w:val="center"/>
        <w:outlineLvl w:val="1"/>
        <w:rPr>
          <w:rFonts w:ascii="Arial" w:eastAsia="Times New Roman" w:hAnsi="Arial" w:cs="Arial"/>
          <w:b/>
          <w:bCs/>
          <w:color w:val="366092"/>
          <w:sz w:val="25"/>
          <w:szCs w:val="25"/>
        </w:rPr>
      </w:pPr>
      <w:r w:rsidRPr="00874F17">
        <w:rPr>
          <w:rFonts w:ascii="Arial" w:eastAsia="Times New Roman" w:hAnsi="Arial" w:cs="Arial"/>
          <w:b/>
          <w:bCs/>
          <w:color w:val="366092"/>
          <w:sz w:val="25"/>
          <w:szCs w:val="25"/>
        </w:rPr>
        <w:t xml:space="preserve">To enroll in the course, after obtaining your manager’s approval, search the HLC Catalog for “HPH Evidence”, and select HPH – Evidence-Based Practice Course.  Enroll in the course and </w:t>
      </w:r>
      <w:r>
        <w:rPr>
          <w:rFonts w:ascii="Arial" w:eastAsia="Times New Roman" w:hAnsi="Arial" w:cs="Arial"/>
          <w:b/>
          <w:bCs/>
          <w:color w:val="366092"/>
          <w:sz w:val="25"/>
          <w:szCs w:val="25"/>
        </w:rPr>
        <w:t>register for the December</w:t>
      </w:r>
      <w:r w:rsidRPr="00874F17">
        <w:rPr>
          <w:rFonts w:ascii="Arial" w:eastAsia="Times New Roman" w:hAnsi="Arial" w:cs="Arial"/>
          <w:b/>
          <w:bCs/>
          <w:color w:val="366092"/>
          <w:sz w:val="25"/>
          <w:szCs w:val="25"/>
        </w:rPr>
        <w:t xml:space="preserve"> 6</w:t>
      </w:r>
      <w:r w:rsidRPr="00874F17">
        <w:rPr>
          <w:rFonts w:ascii="Arial" w:eastAsia="Times New Roman" w:hAnsi="Arial" w:cs="Arial"/>
          <w:b/>
          <w:bCs/>
          <w:color w:val="366092"/>
          <w:sz w:val="25"/>
          <w:szCs w:val="25"/>
          <w:vertAlign w:val="superscript"/>
        </w:rPr>
        <w:t>th</w:t>
      </w:r>
      <w:r w:rsidRPr="00874F17">
        <w:rPr>
          <w:rFonts w:ascii="Arial" w:eastAsia="Times New Roman" w:hAnsi="Arial" w:cs="Arial"/>
          <w:b/>
          <w:bCs/>
          <w:color w:val="366092"/>
          <w:sz w:val="25"/>
          <w:szCs w:val="25"/>
        </w:rPr>
        <w:t xml:space="preserve"> class.</w:t>
      </w:r>
    </w:p>
    <w:p w:rsidR="00874F17" w:rsidRPr="00B835DD" w:rsidRDefault="00874F17" w:rsidP="00916C6C">
      <w:pPr>
        <w:spacing w:after="0" w:line="240" w:lineRule="auto"/>
        <w:jc w:val="center"/>
        <w:outlineLvl w:val="1"/>
        <w:rPr>
          <w:rFonts w:ascii="Arial" w:eastAsia="Times New Roman" w:hAnsi="Arial" w:cs="Arial"/>
          <w:bCs/>
          <w:color w:val="366092"/>
          <w:szCs w:val="25"/>
        </w:rPr>
      </w:pPr>
      <w:r w:rsidRPr="00B835DD">
        <w:rPr>
          <w:rFonts w:ascii="Arial" w:eastAsia="Times New Roman" w:hAnsi="Arial" w:cs="Arial"/>
          <w:bCs/>
          <w:color w:val="366092"/>
          <w:szCs w:val="25"/>
        </w:rPr>
        <w:t xml:space="preserve">For questions, please contact </w:t>
      </w:r>
      <w:hyperlink r:id="rId8" w:history="1">
        <w:r w:rsidRPr="00B835DD">
          <w:rPr>
            <w:rStyle w:val="Hyperlink"/>
            <w:rFonts w:ascii="Arial" w:eastAsia="Times New Roman" w:hAnsi="Arial" w:cs="Arial"/>
            <w:bCs/>
            <w:szCs w:val="25"/>
          </w:rPr>
          <w:t>sherri.sommer-candelario@kapiolani.org</w:t>
        </w:r>
      </w:hyperlink>
      <w:r w:rsidRPr="00B835DD">
        <w:rPr>
          <w:rFonts w:ascii="Arial" w:eastAsia="Times New Roman" w:hAnsi="Arial" w:cs="Arial"/>
          <w:bCs/>
          <w:color w:val="366092"/>
          <w:szCs w:val="25"/>
        </w:rPr>
        <w:t xml:space="preserve"> or </w:t>
      </w:r>
      <w:hyperlink r:id="rId9" w:history="1">
        <w:r w:rsidRPr="00B835DD">
          <w:rPr>
            <w:rStyle w:val="Hyperlink"/>
            <w:rFonts w:ascii="Arial" w:eastAsia="Times New Roman" w:hAnsi="Arial" w:cs="Arial"/>
            <w:bCs/>
            <w:szCs w:val="25"/>
          </w:rPr>
          <w:t>kimberly.wheeler@kapiolani.org</w:t>
        </w:r>
      </w:hyperlink>
    </w:p>
    <w:p w:rsidR="004F2D8B" w:rsidRPr="00B835DD" w:rsidRDefault="004F2D8B" w:rsidP="004F2D8B">
      <w:pPr>
        <w:spacing w:after="0" w:line="240" w:lineRule="auto"/>
        <w:outlineLvl w:val="1"/>
        <w:rPr>
          <w:rFonts w:ascii="Arial" w:eastAsia="Times New Roman" w:hAnsi="Arial" w:cs="Arial"/>
          <w:bCs/>
          <w:color w:val="366092"/>
          <w:sz w:val="10"/>
          <w:szCs w:val="14"/>
        </w:rPr>
      </w:pPr>
    </w:p>
    <w:p w:rsidR="005133BE" w:rsidRDefault="005133BE" w:rsidP="005133BE">
      <w:pPr>
        <w:spacing w:after="0" w:line="240" w:lineRule="auto"/>
        <w:rPr>
          <w:rFonts w:ascii="Arial" w:eastAsia="Times New Roman" w:hAnsi="Arial" w:cs="Arial"/>
          <w:b/>
          <w:bCs/>
          <w:color w:val="3F3F3F"/>
          <w:sz w:val="21"/>
          <w:szCs w:val="21"/>
        </w:rPr>
      </w:pPr>
    </w:p>
    <w:p w:rsidR="004F2D8B" w:rsidRDefault="00A01FDA" w:rsidP="005133BE">
      <w:pPr>
        <w:spacing w:after="0" w:line="240" w:lineRule="auto"/>
        <w:rPr>
          <w:rFonts w:ascii="Times New Roman" w:eastAsia="Times New Roman" w:hAnsi="Times New Roman" w:cs="Times New Roman"/>
          <w:color w:val="3F3F3F"/>
          <w:sz w:val="15"/>
          <w:szCs w:val="15"/>
        </w:rPr>
      </w:pPr>
      <w:r w:rsidRPr="00A01FDA">
        <w:rPr>
          <w:rFonts w:ascii="Arial" w:eastAsia="Times New Roman" w:hAnsi="Arial" w:cs="Arial"/>
          <w:b/>
          <w:bCs/>
          <w:color w:val="3F3F3F"/>
          <w:sz w:val="21"/>
          <w:szCs w:val="21"/>
        </w:rPr>
        <w:t>For Nurses we are offering ANCC Contact Hours</w:t>
      </w:r>
    </w:p>
    <w:p w:rsidR="00A01FDA" w:rsidRDefault="00A01FDA" w:rsidP="005133BE">
      <w:pPr>
        <w:spacing w:after="0" w:line="240" w:lineRule="auto"/>
        <w:rPr>
          <w:rFonts w:ascii="Arial" w:eastAsia="Times New Roman" w:hAnsi="Arial" w:cs="Arial"/>
          <w:color w:val="3F3F3F"/>
          <w:sz w:val="21"/>
          <w:szCs w:val="21"/>
        </w:rPr>
      </w:pPr>
      <w:r w:rsidRPr="00A01FDA">
        <w:rPr>
          <w:rFonts w:ascii="Arial" w:eastAsia="Times New Roman" w:hAnsi="Arial" w:cs="Arial"/>
          <w:color w:val="3F3F3F"/>
          <w:sz w:val="21"/>
          <w:szCs w:val="21"/>
        </w:rPr>
        <w:t>Hawai‘i Pacific Health designates t</w:t>
      </w:r>
      <w:r w:rsidR="00B835DD">
        <w:rPr>
          <w:rFonts w:ascii="Arial" w:eastAsia="Times New Roman" w:hAnsi="Arial" w:cs="Arial"/>
          <w:color w:val="3F3F3F"/>
          <w:sz w:val="21"/>
          <w:szCs w:val="21"/>
        </w:rPr>
        <w:t>his live activity for up to 7.25</w:t>
      </w:r>
      <w:r w:rsidRPr="00A01FDA">
        <w:rPr>
          <w:rFonts w:ascii="Arial" w:eastAsia="Times New Roman" w:hAnsi="Arial" w:cs="Arial"/>
          <w:color w:val="3F3F3F"/>
          <w:sz w:val="21"/>
          <w:szCs w:val="21"/>
        </w:rPr>
        <w:t xml:space="preserve"> contact hours for nurses.  Nurses should only claim credit commensurate with the extent of their participation in the activity. </w:t>
      </w:r>
    </w:p>
    <w:p w:rsidR="00774023" w:rsidRPr="00774023" w:rsidRDefault="00774023" w:rsidP="004F2D8B">
      <w:pPr>
        <w:spacing w:after="0" w:line="360" w:lineRule="atLeast"/>
        <w:rPr>
          <w:rFonts w:ascii="Arial" w:eastAsia="Times New Roman" w:hAnsi="Arial" w:cs="Arial"/>
          <w:color w:val="3F3F3F"/>
          <w:sz w:val="21"/>
          <w:szCs w:val="21"/>
        </w:rPr>
      </w:pPr>
      <w:r w:rsidRPr="00774023">
        <w:rPr>
          <w:rFonts w:ascii="Arial" w:eastAsia="Times New Roman" w:hAnsi="Arial" w:cs="Arial"/>
          <w:b/>
          <w:bCs/>
          <w:color w:val="3F3F3F"/>
          <w:sz w:val="21"/>
          <w:szCs w:val="21"/>
        </w:rPr>
        <w:t>For Pharmacists we are offering continuing education credits for Neonatal-Perinatal Forum</w:t>
      </w:r>
    </w:p>
    <w:p w:rsidR="00774023" w:rsidRPr="00B835DD" w:rsidRDefault="00774023" w:rsidP="00B21913">
      <w:pPr>
        <w:rPr>
          <w:rFonts w:ascii="Arial" w:eastAsia="Times New Roman" w:hAnsi="Arial" w:cs="Arial"/>
          <w:color w:val="3F3F3F"/>
          <w:sz w:val="21"/>
          <w:szCs w:val="21"/>
        </w:rPr>
      </w:pPr>
      <w:r w:rsidRPr="00774023">
        <w:rPr>
          <w:rFonts w:ascii="Arial" w:eastAsia="Times New Roman" w:hAnsi="Arial" w:cs="Arial"/>
          <w:color w:val="3F3F3F"/>
          <w:sz w:val="21"/>
          <w:szCs w:val="21"/>
        </w:rPr>
        <w:t xml:space="preserve">Hawai‘i Pacific Health is accredited by the Accreditation Council for Pharmacy Education (ACPE) as a provider of </w:t>
      </w:r>
      <w:proofErr w:type="gramStart"/>
      <w:r w:rsidRPr="00774023">
        <w:rPr>
          <w:rFonts w:ascii="Arial" w:eastAsia="Times New Roman" w:hAnsi="Arial" w:cs="Arial"/>
          <w:color w:val="3F3F3F"/>
          <w:sz w:val="21"/>
          <w:szCs w:val="21"/>
        </w:rPr>
        <w:t>continuing</w:t>
      </w:r>
      <w:proofErr w:type="gramEnd"/>
      <w:r w:rsidRPr="00774023">
        <w:rPr>
          <w:rFonts w:ascii="Arial" w:eastAsia="Times New Roman" w:hAnsi="Arial" w:cs="Arial"/>
          <w:color w:val="3F3F3F"/>
          <w:sz w:val="21"/>
          <w:szCs w:val="21"/>
        </w:rPr>
        <w:t xml:space="preserve"> pharmacy education.  This activity is assigned Universal Activity Number (UAN) </w:t>
      </w:r>
      <w:r w:rsidR="00B21913" w:rsidRPr="00B21913">
        <w:rPr>
          <w:rFonts w:ascii="Arial" w:hAnsi="Arial" w:cs="Arial"/>
          <w:sz w:val="21"/>
          <w:szCs w:val="21"/>
        </w:rPr>
        <w:t>0587-0000-16-025-L04-P</w:t>
      </w:r>
      <w:r w:rsidR="00B21913">
        <w:rPr>
          <w:rFonts w:ascii="Arial" w:hAnsi="Arial" w:cs="Arial"/>
          <w:sz w:val="21"/>
          <w:szCs w:val="21"/>
        </w:rPr>
        <w:t xml:space="preserve"> </w:t>
      </w:r>
      <w:r w:rsidRPr="00774023">
        <w:rPr>
          <w:rFonts w:ascii="Arial" w:eastAsia="Times New Roman" w:hAnsi="Arial" w:cs="Arial"/>
          <w:color w:val="3F3F3F"/>
          <w:sz w:val="21"/>
          <w:szCs w:val="21"/>
        </w:rPr>
        <w:t xml:space="preserve">and is accredited for </w:t>
      </w:r>
      <w:r w:rsidR="00B835DD">
        <w:rPr>
          <w:rFonts w:ascii="Arial" w:eastAsia="Times New Roman" w:hAnsi="Arial" w:cs="Arial"/>
          <w:color w:val="3F3F3F"/>
          <w:sz w:val="21"/>
          <w:szCs w:val="21"/>
        </w:rPr>
        <w:t>up to 7.25</w:t>
      </w:r>
      <w:r w:rsidRPr="00774023">
        <w:rPr>
          <w:rFonts w:ascii="Arial" w:eastAsia="Times New Roman" w:hAnsi="Arial" w:cs="Arial"/>
          <w:color w:val="3F3F3F"/>
          <w:sz w:val="21"/>
          <w:szCs w:val="21"/>
        </w:rPr>
        <w:t xml:space="preserve"> hours for attendance at the entire CE session.</w:t>
      </w:r>
    </w:p>
    <w:p w:rsidR="00EC6D57" w:rsidRDefault="0088303A">
      <w:r w:rsidRPr="00874F17">
        <w:rPr>
          <w:rFonts w:ascii="Arial" w:eastAsia="Times New Roman" w:hAnsi="Arial" w:cs="Arial"/>
          <w:b/>
          <w:bCs/>
          <w:noProof/>
          <w:color w:val="366092"/>
          <w:sz w:val="25"/>
          <w:szCs w:val="25"/>
        </w:rPr>
        <w:drawing>
          <wp:anchor distT="0" distB="0" distL="114300" distR="114300" simplePos="0" relativeHeight="251659264" behindDoc="0" locked="0" layoutInCell="1" allowOverlap="1" wp14:anchorId="17B7C46B" wp14:editId="7FF700C1">
            <wp:simplePos x="0" y="0"/>
            <wp:positionH relativeFrom="margin">
              <wp:posOffset>95250</wp:posOffset>
            </wp:positionH>
            <wp:positionV relativeFrom="paragraph">
              <wp:posOffset>87630</wp:posOffset>
            </wp:positionV>
            <wp:extent cx="993204" cy="699770"/>
            <wp:effectExtent l="0" t="0" r="0" b="508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204" cy="699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16C6C">
        <w:rPr>
          <w:rFonts w:ascii="Arial" w:eastAsia="Times New Roman" w:hAnsi="Arial" w:cs="Arial"/>
          <w:b/>
          <w:bCs/>
          <w:noProof/>
          <w:color w:val="3F3F3F"/>
          <w:sz w:val="21"/>
          <w:szCs w:val="21"/>
        </w:rPr>
        <mc:AlternateContent>
          <mc:Choice Requires="wps">
            <w:drawing>
              <wp:anchor distT="0" distB="0" distL="114300" distR="114300" simplePos="0" relativeHeight="251666432" behindDoc="0" locked="0" layoutInCell="1" allowOverlap="1" wp14:anchorId="6DE38D5F" wp14:editId="4DB37364">
                <wp:simplePos x="0" y="0"/>
                <wp:positionH relativeFrom="page">
                  <wp:posOffset>1590675</wp:posOffset>
                </wp:positionH>
                <wp:positionV relativeFrom="paragraph">
                  <wp:posOffset>211455</wp:posOffset>
                </wp:positionV>
                <wp:extent cx="6038850" cy="553720"/>
                <wp:effectExtent l="0" t="0" r="0" b="1270"/>
                <wp:wrapNone/>
                <wp:docPr id="30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C6C" w:rsidRPr="0088303A" w:rsidRDefault="00916C6C" w:rsidP="00916C6C">
                            <w:pPr>
                              <w:pStyle w:val="NormalWeb"/>
                              <w:kinsoku w:val="0"/>
                              <w:overflowPunct w:val="0"/>
                              <w:spacing w:before="0" w:after="0" w:afterAutospacing="0" w:line="240" w:lineRule="auto"/>
                              <w:textAlignment w:val="baseline"/>
                              <w:rPr>
                                <w:sz w:val="21"/>
                                <w:szCs w:val="21"/>
                              </w:rPr>
                            </w:pPr>
                            <w:r w:rsidRPr="0088303A">
                              <w:rPr>
                                <w:rFonts w:ascii="Arial" w:hAnsi="Arial" w:cstheme="minorBidi"/>
                                <w:color w:val="000000" w:themeColor="text1"/>
                                <w:kern w:val="24"/>
                                <w:sz w:val="21"/>
                                <w:szCs w:val="21"/>
                              </w:rPr>
                              <w:t>Hawai’i Pacific Health is accredited by the American Nurses Credentialing Center (ANCC), the Accreditation Council for Pharmacy Education (ACPE), and the Accreditation Council for Continuing Medical Education (ACCME), to provide continuing education for the health care team.</w:t>
                            </w:r>
                          </w:p>
                        </w:txbxContent>
                      </wps:txbx>
                      <wps:bodyPr wrap="square">
                        <a:spAutoFit/>
                      </wps:bodyPr>
                    </wps:wsp>
                  </a:graphicData>
                </a:graphic>
                <wp14:sizeRelH relativeFrom="margin">
                  <wp14:pctWidth>0</wp14:pctWidth>
                </wp14:sizeRelH>
              </wp:anchor>
            </w:drawing>
          </mc:Choice>
          <mc:Fallback>
            <w:pict>
              <v:rect w14:anchorId="6DE38D5F" id="Rectangle 4" o:spid="_x0000_s1026" style="position:absolute;margin-left:125.25pt;margin-top:16.65pt;width:475.5pt;height:43.6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" filled="f" stroked="f">
                <v:textbox style="mso-fit-shape-to-text:t">
                  <w:txbxContent>
                    <w:p w:rsidR="00916C6C" w:rsidRPr="0088303A" w:rsidRDefault="00916C6C" w:rsidP="00916C6C">
                      <w:pPr>
                        <w:pStyle w:val="NormalWeb"/>
                        <w:kinsoku w:val="0"/>
                        <w:overflowPunct w:val="0"/>
                        <w:spacing w:before="0" w:after="0" w:afterAutospacing="0" w:line="240" w:lineRule="auto"/>
                        <w:textAlignment w:val="baseline"/>
                        <w:rPr>
                          <w:sz w:val="21"/>
                          <w:szCs w:val="21"/>
                        </w:rPr>
                      </w:pPr>
                      <w:r w:rsidRPr="0088303A">
                        <w:rPr>
                          <w:rFonts w:ascii="Arial" w:hAnsi="Arial" w:cstheme="minorBidi"/>
                          <w:color w:val="000000" w:themeColor="text1"/>
                          <w:kern w:val="24"/>
                          <w:sz w:val="21"/>
                          <w:szCs w:val="21"/>
                        </w:rPr>
                        <w:t>Hawai’i Pacific Health is accredited by the American Nurses Credentialing Center (ANCC), the Accreditation Council for Pharmacy Education (ACPE), and the Accreditation Council for Continuing Medical Education (ACCME), to provide continuing education for the health care team.</w:t>
                      </w:r>
                    </w:p>
                  </w:txbxContent>
                </v:textbox>
                <w10:wrap anchorx="page"/>
              </v:rect>
            </w:pict>
          </mc:Fallback>
        </mc:AlternateContent>
      </w:r>
    </w:p>
    <w:sectPr w:rsidR="00EC6D57" w:rsidSect="00F80B4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DD" w:rsidRDefault="00B835DD" w:rsidP="00B835DD">
      <w:pPr>
        <w:spacing w:after="0" w:line="240" w:lineRule="auto"/>
      </w:pPr>
      <w:r>
        <w:separator/>
      </w:r>
    </w:p>
  </w:endnote>
  <w:endnote w:type="continuationSeparator" w:id="0">
    <w:p w:rsidR="00B835DD" w:rsidRDefault="00B835DD" w:rsidP="00B8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Medium">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DD" w:rsidRDefault="00B835DD" w:rsidP="00B835DD">
      <w:pPr>
        <w:spacing w:after="0" w:line="240" w:lineRule="auto"/>
      </w:pPr>
      <w:r>
        <w:separator/>
      </w:r>
    </w:p>
  </w:footnote>
  <w:footnote w:type="continuationSeparator" w:id="0">
    <w:p w:rsidR="00B835DD" w:rsidRDefault="00B835DD" w:rsidP="00B83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DD" w:rsidRDefault="00B835DD">
    <w:pPr>
      <w:pStyle w:val="Header"/>
    </w:pPr>
    <w:r w:rsidRPr="00F62C2F">
      <w:rPr>
        <w:rFonts w:ascii="Gotham Medium" w:hAnsi="Gotham Medium"/>
        <w:noProof/>
        <w:color w:val="77777B"/>
      </w:rPr>
      <w:drawing>
        <wp:anchor distT="0" distB="0" distL="114300" distR="114300" simplePos="0" relativeHeight="251659264" behindDoc="0" locked="0" layoutInCell="1" allowOverlap="1" wp14:anchorId="4A0D7ABF" wp14:editId="022AC3E3">
          <wp:simplePos x="0" y="0"/>
          <wp:positionH relativeFrom="margin">
            <wp:posOffset>238125</wp:posOffset>
          </wp:positionH>
          <wp:positionV relativeFrom="paragraph">
            <wp:posOffset>-76200</wp:posOffset>
          </wp:positionV>
          <wp:extent cx="2054860" cy="971550"/>
          <wp:effectExtent l="0" t="0" r="2540" b="0"/>
          <wp:wrapThrough wrapText="bothSides">
            <wp:wrapPolygon edited="0">
              <wp:start x="10813" y="0"/>
              <wp:lineTo x="0" y="0"/>
              <wp:lineTo x="0" y="21176"/>
              <wp:lineTo x="21426" y="21176"/>
              <wp:lineTo x="21426" y="19482"/>
              <wp:lineTo x="19224" y="13553"/>
              <wp:lineTo x="20826" y="6776"/>
              <wp:lineTo x="21426" y="3388"/>
              <wp:lineTo x="21426" y="424"/>
              <wp:lineTo x="11614" y="0"/>
              <wp:lineTo x="108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6A9"/>
    <w:multiLevelType w:val="multilevel"/>
    <w:tmpl w:val="94B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37D90"/>
    <w:multiLevelType w:val="multilevel"/>
    <w:tmpl w:val="89EE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67D05"/>
    <w:multiLevelType w:val="multilevel"/>
    <w:tmpl w:val="E6B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94340"/>
    <w:multiLevelType w:val="multilevel"/>
    <w:tmpl w:val="47C4B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0400F"/>
    <w:multiLevelType w:val="multilevel"/>
    <w:tmpl w:val="7D4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05F04"/>
    <w:multiLevelType w:val="hybridMultilevel"/>
    <w:tmpl w:val="D91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7"/>
    <w:rsid w:val="002A6A83"/>
    <w:rsid w:val="002F7470"/>
    <w:rsid w:val="00347A8E"/>
    <w:rsid w:val="003E48A0"/>
    <w:rsid w:val="00497BF3"/>
    <w:rsid w:val="004F2D8B"/>
    <w:rsid w:val="005133BE"/>
    <w:rsid w:val="00774023"/>
    <w:rsid w:val="00807C15"/>
    <w:rsid w:val="00874F17"/>
    <w:rsid w:val="0088303A"/>
    <w:rsid w:val="00916C6C"/>
    <w:rsid w:val="00935C5D"/>
    <w:rsid w:val="00A01FDA"/>
    <w:rsid w:val="00B21913"/>
    <w:rsid w:val="00B835DD"/>
    <w:rsid w:val="00BA7F93"/>
    <w:rsid w:val="00C97261"/>
    <w:rsid w:val="00D41541"/>
    <w:rsid w:val="00EC6D57"/>
    <w:rsid w:val="00F80B4F"/>
    <w:rsid w:val="00FF5581"/>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967DC-A894-4DD7-9867-2D3970DE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1FDA"/>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57"/>
    <w:rPr>
      <w:rFonts w:ascii="Segoe UI" w:hAnsi="Segoe UI" w:cs="Segoe UI"/>
      <w:sz w:val="18"/>
      <w:szCs w:val="18"/>
    </w:rPr>
  </w:style>
  <w:style w:type="character" w:customStyle="1" w:styleId="Heading2Char">
    <w:name w:val="Heading 2 Char"/>
    <w:basedOn w:val="DefaultParagraphFont"/>
    <w:link w:val="Heading2"/>
    <w:uiPriority w:val="9"/>
    <w:rsid w:val="00A01FDA"/>
    <w:rPr>
      <w:rFonts w:ascii="Times New Roman" w:eastAsia="Times New Roman" w:hAnsi="Times New Roman" w:cs="Times New Roman"/>
      <w:b/>
      <w:bCs/>
      <w:sz w:val="29"/>
      <w:szCs w:val="29"/>
    </w:rPr>
  </w:style>
  <w:style w:type="character" w:styleId="Hyperlink">
    <w:name w:val="Hyperlink"/>
    <w:basedOn w:val="DefaultParagraphFont"/>
    <w:uiPriority w:val="99"/>
    <w:unhideWhenUsed/>
    <w:rsid w:val="00A01FDA"/>
    <w:rPr>
      <w:color w:val="303030"/>
      <w:u w:val="single"/>
    </w:rPr>
  </w:style>
  <w:style w:type="character" w:styleId="Emphasis">
    <w:name w:val="Emphasis"/>
    <w:basedOn w:val="DefaultParagraphFont"/>
    <w:uiPriority w:val="20"/>
    <w:qFormat/>
    <w:rsid w:val="00A01FDA"/>
    <w:rPr>
      <w:i/>
      <w:iCs/>
    </w:rPr>
  </w:style>
  <w:style w:type="character" w:styleId="Strong">
    <w:name w:val="Strong"/>
    <w:basedOn w:val="DefaultParagraphFont"/>
    <w:uiPriority w:val="22"/>
    <w:qFormat/>
    <w:rsid w:val="00A01FDA"/>
    <w:rPr>
      <w:b/>
      <w:bCs/>
    </w:rPr>
  </w:style>
  <w:style w:type="paragraph" w:styleId="NormalWeb">
    <w:name w:val="Normal (Web)"/>
    <w:basedOn w:val="Normal"/>
    <w:uiPriority w:val="99"/>
    <w:semiHidden/>
    <w:unhideWhenUsed/>
    <w:rsid w:val="00A01FDA"/>
    <w:pPr>
      <w:spacing w:before="225" w:after="100" w:afterAutospacing="1" w:line="360" w:lineRule="atLeast"/>
    </w:pPr>
    <w:rPr>
      <w:rFonts w:ascii="Times New Roman" w:eastAsia="Times New Roman" w:hAnsi="Times New Roman" w:cs="Times New Roman"/>
      <w:color w:val="3F3F3F"/>
      <w:sz w:val="24"/>
      <w:szCs w:val="24"/>
    </w:rPr>
  </w:style>
  <w:style w:type="character" w:customStyle="1" w:styleId="sname1">
    <w:name w:val="sname1"/>
    <w:basedOn w:val="DefaultParagraphFont"/>
    <w:rsid w:val="00A01FDA"/>
  </w:style>
  <w:style w:type="paragraph" w:styleId="ListParagraph">
    <w:name w:val="List Paragraph"/>
    <w:basedOn w:val="Normal"/>
    <w:uiPriority w:val="34"/>
    <w:qFormat/>
    <w:rsid w:val="00A01FDA"/>
    <w:pPr>
      <w:spacing w:before="225" w:after="100" w:afterAutospacing="1" w:line="360" w:lineRule="atLeast"/>
    </w:pPr>
    <w:rPr>
      <w:rFonts w:ascii="Times New Roman" w:eastAsia="Times New Roman" w:hAnsi="Times New Roman" w:cs="Times New Roman"/>
      <w:color w:val="3F3F3F"/>
      <w:sz w:val="24"/>
      <w:szCs w:val="24"/>
    </w:rPr>
  </w:style>
  <w:style w:type="paragraph" w:customStyle="1" w:styleId="timesnewroman">
    <w:name w:val="timesnewroman"/>
    <w:basedOn w:val="Normal"/>
    <w:rsid w:val="00A01FDA"/>
    <w:pPr>
      <w:spacing w:before="225" w:after="100" w:afterAutospacing="1" w:line="360" w:lineRule="atLeast"/>
    </w:pPr>
    <w:rPr>
      <w:rFonts w:ascii="Times New Roman" w:eastAsia="Times New Roman" w:hAnsi="Times New Roman" w:cs="Times New Roman"/>
      <w:color w:val="3F3F3F"/>
      <w:sz w:val="24"/>
      <w:szCs w:val="24"/>
    </w:rPr>
  </w:style>
  <w:style w:type="paragraph" w:styleId="Header">
    <w:name w:val="header"/>
    <w:basedOn w:val="Normal"/>
    <w:link w:val="HeaderChar"/>
    <w:uiPriority w:val="99"/>
    <w:unhideWhenUsed/>
    <w:rsid w:val="00B83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DD"/>
  </w:style>
  <w:style w:type="paragraph" w:styleId="Footer">
    <w:name w:val="footer"/>
    <w:basedOn w:val="Normal"/>
    <w:link w:val="FooterChar"/>
    <w:uiPriority w:val="99"/>
    <w:unhideWhenUsed/>
    <w:rsid w:val="00B8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4913">
      <w:bodyDiv w:val="1"/>
      <w:marLeft w:val="0"/>
      <w:marRight w:val="0"/>
      <w:marTop w:val="0"/>
      <w:marBottom w:val="0"/>
      <w:divBdr>
        <w:top w:val="none" w:sz="0" w:space="0" w:color="auto"/>
        <w:left w:val="none" w:sz="0" w:space="0" w:color="auto"/>
        <w:bottom w:val="none" w:sz="0" w:space="0" w:color="auto"/>
        <w:right w:val="none" w:sz="0" w:space="0" w:color="auto"/>
      </w:divBdr>
    </w:div>
    <w:div w:id="638071107">
      <w:bodyDiv w:val="1"/>
      <w:marLeft w:val="0"/>
      <w:marRight w:val="0"/>
      <w:marTop w:val="0"/>
      <w:marBottom w:val="0"/>
      <w:divBdr>
        <w:top w:val="none" w:sz="0" w:space="0" w:color="auto"/>
        <w:left w:val="none" w:sz="0" w:space="0" w:color="auto"/>
        <w:bottom w:val="none" w:sz="0" w:space="0" w:color="auto"/>
        <w:right w:val="none" w:sz="0" w:space="0" w:color="auto"/>
      </w:divBdr>
    </w:div>
    <w:div w:id="845293775">
      <w:bodyDiv w:val="1"/>
      <w:marLeft w:val="0"/>
      <w:marRight w:val="0"/>
      <w:marTop w:val="0"/>
      <w:marBottom w:val="0"/>
      <w:divBdr>
        <w:top w:val="none" w:sz="0" w:space="0" w:color="auto"/>
        <w:left w:val="none" w:sz="0" w:space="0" w:color="auto"/>
        <w:bottom w:val="none" w:sz="0" w:space="0" w:color="auto"/>
        <w:right w:val="none" w:sz="0" w:space="0" w:color="auto"/>
      </w:divBdr>
    </w:div>
    <w:div w:id="866137824">
      <w:bodyDiv w:val="1"/>
      <w:marLeft w:val="0"/>
      <w:marRight w:val="0"/>
      <w:marTop w:val="0"/>
      <w:marBottom w:val="0"/>
      <w:divBdr>
        <w:top w:val="none" w:sz="0" w:space="0" w:color="auto"/>
        <w:left w:val="none" w:sz="0" w:space="0" w:color="auto"/>
        <w:bottom w:val="none" w:sz="0" w:space="0" w:color="auto"/>
        <w:right w:val="none" w:sz="0" w:space="0" w:color="auto"/>
      </w:divBdr>
      <w:divsChild>
        <w:div w:id="651570341">
          <w:marLeft w:val="0"/>
          <w:marRight w:val="0"/>
          <w:marTop w:val="0"/>
          <w:marBottom w:val="0"/>
          <w:divBdr>
            <w:top w:val="none" w:sz="0" w:space="0" w:color="auto"/>
            <w:left w:val="none" w:sz="0" w:space="0" w:color="auto"/>
            <w:bottom w:val="none" w:sz="0" w:space="0" w:color="auto"/>
            <w:right w:val="none" w:sz="0" w:space="0" w:color="auto"/>
          </w:divBdr>
        </w:div>
        <w:div w:id="1524392546">
          <w:marLeft w:val="0"/>
          <w:marRight w:val="0"/>
          <w:marTop w:val="0"/>
          <w:marBottom w:val="0"/>
          <w:divBdr>
            <w:top w:val="none" w:sz="0" w:space="0" w:color="auto"/>
            <w:left w:val="none" w:sz="0" w:space="0" w:color="auto"/>
            <w:bottom w:val="none" w:sz="0" w:space="0" w:color="auto"/>
            <w:right w:val="none" w:sz="0" w:space="0" w:color="auto"/>
          </w:divBdr>
        </w:div>
        <w:div w:id="1855146804">
          <w:marLeft w:val="0"/>
          <w:marRight w:val="0"/>
          <w:marTop w:val="0"/>
          <w:marBottom w:val="0"/>
          <w:divBdr>
            <w:top w:val="none" w:sz="0" w:space="0" w:color="auto"/>
            <w:left w:val="none" w:sz="0" w:space="0" w:color="auto"/>
            <w:bottom w:val="none" w:sz="0" w:space="0" w:color="auto"/>
            <w:right w:val="none" w:sz="0" w:space="0" w:color="auto"/>
          </w:divBdr>
          <w:divsChild>
            <w:div w:id="1291588903">
              <w:marLeft w:val="0"/>
              <w:marRight w:val="0"/>
              <w:marTop w:val="0"/>
              <w:marBottom w:val="0"/>
              <w:divBdr>
                <w:top w:val="none" w:sz="0" w:space="0" w:color="auto"/>
                <w:left w:val="none" w:sz="0" w:space="0" w:color="auto"/>
                <w:bottom w:val="none" w:sz="0" w:space="0" w:color="auto"/>
                <w:right w:val="none" w:sz="0" w:space="0" w:color="auto"/>
              </w:divBdr>
              <w:divsChild>
                <w:div w:id="1054036930">
                  <w:marLeft w:val="0"/>
                  <w:marRight w:val="0"/>
                  <w:marTop w:val="0"/>
                  <w:marBottom w:val="0"/>
                  <w:divBdr>
                    <w:top w:val="none" w:sz="0" w:space="0" w:color="auto"/>
                    <w:left w:val="none" w:sz="0" w:space="0" w:color="auto"/>
                    <w:bottom w:val="none" w:sz="0" w:space="0" w:color="auto"/>
                    <w:right w:val="none" w:sz="0" w:space="0" w:color="auto"/>
                  </w:divBdr>
                </w:div>
              </w:divsChild>
            </w:div>
            <w:div w:id="1490051031">
              <w:marLeft w:val="0"/>
              <w:marRight w:val="0"/>
              <w:marTop w:val="0"/>
              <w:marBottom w:val="0"/>
              <w:divBdr>
                <w:top w:val="none" w:sz="0" w:space="0" w:color="auto"/>
                <w:left w:val="none" w:sz="0" w:space="0" w:color="auto"/>
                <w:bottom w:val="none" w:sz="0" w:space="0" w:color="auto"/>
                <w:right w:val="none" w:sz="0" w:space="0" w:color="auto"/>
              </w:divBdr>
              <w:divsChild>
                <w:div w:id="2053647465">
                  <w:marLeft w:val="0"/>
                  <w:marRight w:val="0"/>
                  <w:marTop w:val="0"/>
                  <w:marBottom w:val="0"/>
                  <w:divBdr>
                    <w:top w:val="none" w:sz="0" w:space="0" w:color="auto"/>
                    <w:left w:val="none" w:sz="0" w:space="0" w:color="auto"/>
                    <w:bottom w:val="none" w:sz="0" w:space="0" w:color="auto"/>
                    <w:right w:val="none" w:sz="0" w:space="0" w:color="auto"/>
                  </w:divBdr>
                  <w:divsChild>
                    <w:div w:id="534388267">
                      <w:marLeft w:val="0"/>
                      <w:marRight w:val="0"/>
                      <w:marTop w:val="0"/>
                      <w:marBottom w:val="0"/>
                      <w:divBdr>
                        <w:top w:val="none" w:sz="0" w:space="0" w:color="auto"/>
                        <w:left w:val="none" w:sz="0" w:space="0" w:color="auto"/>
                        <w:bottom w:val="none" w:sz="0" w:space="0" w:color="auto"/>
                        <w:right w:val="none" w:sz="0" w:space="0" w:color="auto"/>
                      </w:divBdr>
                      <w:divsChild>
                        <w:div w:id="350692959">
                          <w:marLeft w:val="0"/>
                          <w:marRight w:val="0"/>
                          <w:marTop w:val="0"/>
                          <w:marBottom w:val="0"/>
                          <w:divBdr>
                            <w:top w:val="none" w:sz="0" w:space="0" w:color="auto"/>
                            <w:left w:val="none" w:sz="0" w:space="0" w:color="auto"/>
                            <w:bottom w:val="none" w:sz="0" w:space="0" w:color="auto"/>
                            <w:right w:val="none" w:sz="0" w:space="0" w:color="auto"/>
                          </w:divBdr>
                          <w:divsChild>
                            <w:div w:id="234752388">
                              <w:marLeft w:val="0"/>
                              <w:marRight w:val="0"/>
                              <w:marTop w:val="0"/>
                              <w:marBottom w:val="0"/>
                              <w:divBdr>
                                <w:top w:val="none" w:sz="0" w:space="0" w:color="auto"/>
                                <w:left w:val="none" w:sz="0" w:space="0" w:color="auto"/>
                                <w:bottom w:val="none" w:sz="0" w:space="0" w:color="auto"/>
                                <w:right w:val="none" w:sz="0" w:space="0" w:color="auto"/>
                              </w:divBdr>
                              <w:divsChild>
                                <w:div w:id="300690315">
                                  <w:marLeft w:val="0"/>
                                  <w:marRight w:val="0"/>
                                  <w:marTop w:val="0"/>
                                  <w:marBottom w:val="0"/>
                                  <w:divBdr>
                                    <w:top w:val="none" w:sz="0" w:space="0" w:color="auto"/>
                                    <w:left w:val="none" w:sz="0" w:space="0" w:color="auto"/>
                                    <w:bottom w:val="none" w:sz="0" w:space="0" w:color="auto"/>
                                    <w:right w:val="none" w:sz="0" w:space="0" w:color="auto"/>
                                  </w:divBdr>
                                </w:div>
                                <w:div w:id="2146389378">
                                  <w:marLeft w:val="0"/>
                                  <w:marRight w:val="0"/>
                                  <w:marTop w:val="300"/>
                                  <w:marBottom w:val="0"/>
                                  <w:divBdr>
                                    <w:top w:val="none" w:sz="0" w:space="0" w:color="auto"/>
                                    <w:left w:val="none" w:sz="0" w:space="0" w:color="auto"/>
                                    <w:bottom w:val="none" w:sz="0" w:space="0" w:color="auto"/>
                                    <w:right w:val="none" w:sz="0" w:space="0" w:color="auto"/>
                                  </w:divBdr>
                                  <w:divsChild>
                                    <w:div w:id="2143113334">
                                      <w:marLeft w:val="0"/>
                                      <w:marRight w:val="0"/>
                                      <w:marTop w:val="0"/>
                                      <w:marBottom w:val="0"/>
                                      <w:divBdr>
                                        <w:top w:val="none" w:sz="0" w:space="0" w:color="auto"/>
                                        <w:left w:val="none" w:sz="0" w:space="0" w:color="auto"/>
                                        <w:bottom w:val="none" w:sz="0" w:space="0" w:color="auto"/>
                                        <w:right w:val="none" w:sz="0" w:space="0" w:color="auto"/>
                                      </w:divBdr>
                                    </w:div>
                                    <w:div w:id="76437680">
                                      <w:marLeft w:val="0"/>
                                      <w:marRight w:val="0"/>
                                      <w:marTop w:val="0"/>
                                      <w:marBottom w:val="0"/>
                                      <w:divBdr>
                                        <w:top w:val="none" w:sz="0" w:space="0" w:color="auto"/>
                                        <w:left w:val="none" w:sz="0" w:space="0" w:color="auto"/>
                                        <w:bottom w:val="none" w:sz="0" w:space="0" w:color="auto"/>
                                        <w:right w:val="none" w:sz="0" w:space="0" w:color="auto"/>
                                      </w:divBdr>
                                    </w:div>
                                  </w:divsChild>
                                </w:div>
                                <w:div w:id="752551106">
                                  <w:marLeft w:val="0"/>
                                  <w:marRight w:val="0"/>
                                  <w:marTop w:val="0"/>
                                  <w:marBottom w:val="0"/>
                                  <w:divBdr>
                                    <w:top w:val="none" w:sz="0" w:space="0" w:color="auto"/>
                                    <w:left w:val="none" w:sz="0" w:space="0" w:color="auto"/>
                                    <w:bottom w:val="none" w:sz="0" w:space="0" w:color="auto"/>
                                    <w:right w:val="none" w:sz="0" w:space="0" w:color="auto"/>
                                  </w:divBdr>
                                </w:div>
                              </w:divsChild>
                            </w:div>
                            <w:div w:id="77945907">
                              <w:marLeft w:val="0"/>
                              <w:marRight w:val="0"/>
                              <w:marTop w:val="0"/>
                              <w:marBottom w:val="0"/>
                              <w:divBdr>
                                <w:top w:val="none" w:sz="0" w:space="0" w:color="auto"/>
                                <w:left w:val="none" w:sz="0" w:space="0" w:color="auto"/>
                                <w:bottom w:val="none" w:sz="0" w:space="0" w:color="auto"/>
                                <w:right w:val="none" w:sz="0" w:space="0" w:color="auto"/>
                              </w:divBdr>
                              <w:divsChild>
                                <w:div w:id="238908450">
                                  <w:marLeft w:val="0"/>
                                  <w:marRight w:val="0"/>
                                  <w:marTop w:val="0"/>
                                  <w:marBottom w:val="0"/>
                                  <w:divBdr>
                                    <w:top w:val="none" w:sz="0" w:space="0" w:color="auto"/>
                                    <w:left w:val="none" w:sz="0" w:space="0" w:color="auto"/>
                                    <w:bottom w:val="none" w:sz="0" w:space="0" w:color="auto"/>
                                    <w:right w:val="none" w:sz="0" w:space="0" w:color="auto"/>
                                  </w:divBdr>
                                  <w:divsChild>
                                    <w:div w:id="199588758">
                                      <w:marLeft w:val="0"/>
                                      <w:marRight w:val="0"/>
                                      <w:marTop w:val="0"/>
                                      <w:marBottom w:val="0"/>
                                      <w:divBdr>
                                        <w:top w:val="none" w:sz="0" w:space="0" w:color="auto"/>
                                        <w:left w:val="none" w:sz="0" w:space="0" w:color="auto"/>
                                        <w:bottom w:val="none" w:sz="0" w:space="0" w:color="auto"/>
                                        <w:right w:val="none" w:sz="0" w:space="0" w:color="auto"/>
                                      </w:divBdr>
                                    </w:div>
                                    <w:div w:id="1906723492">
                                      <w:marLeft w:val="0"/>
                                      <w:marRight w:val="0"/>
                                      <w:marTop w:val="0"/>
                                      <w:marBottom w:val="0"/>
                                      <w:divBdr>
                                        <w:top w:val="none" w:sz="0" w:space="0" w:color="auto"/>
                                        <w:left w:val="none" w:sz="0" w:space="0" w:color="auto"/>
                                        <w:bottom w:val="none" w:sz="0" w:space="0" w:color="auto"/>
                                        <w:right w:val="none" w:sz="0" w:space="0" w:color="auto"/>
                                      </w:divBdr>
                                    </w:div>
                                  </w:divsChild>
                                </w:div>
                                <w:div w:id="1554392467">
                                  <w:marLeft w:val="0"/>
                                  <w:marRight w:val="0"/>
                                  <w:marTop w:val="150"/>
                                  <w:marBottom w:val="0"/>
                                  <w:divBdr>
                                    <w:top w:val="none" w:sz="0" w:space="0" w:color="auto"/>
                                    <w:left w:val="none" w:sz="0" w:space="0" w:color="auto"/>
                                    <w:bottom w:val="none" w:sz="0" w:space="0" w:color="auto"/>
                                    <w:right w:val="none" w:sz="0" w:space="0" w:color="auto"/>
                                  </w:divBdr>
                                </w:div>
                              </w:divsChild>
                            </w:div>
                            <w:div w:id="1154025123">
                              <w:marLeft w:val="0"/>
                              <w:marRight w:val="0"/>
                              <w:marTop w:val="0"/>
                              <w:marBottom w:val="0"/>
                              <w:divBdr>
                                <w:top w:val="none" w:sz="0" w:space="0" w:color="auto"/>
                                <w:left w:val="none" w:sz="0" w:space="0" w:color="auto"/>
                                <w:bottom w:val="none" w:sz="0" w:space="0" w:color="auto"/>
                                <w:right w:val="none" w:sz="0" w:space="0" w:color="auto"/>
                              </w:divBdr>
                              <w:divsChild>
                                <w:div w:id="839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2336">
      <w:bodyDiv w:val="1"/>
      <w:marLeft w:val="0"/>
      <w:marRight w:val="0"/>
      <w:marTop w:val="0"/>
      <w:marBottom w:val="0"/>
      <w:divBdr>
        <w:top w:val="none" w:sz="0" w:space="0" w:color="auto"/>
        <w:left w:val="none" w:sz="0" w:space="0" w:color="auto"/>
        <w:bottom w:val="none" w:sz="0" w:space="0" w:color="auto"/>
        <w:right w:val="none" w:sz="0" w:space="0" w:color="auto"/>
      </w:divBdr>
    </w:div>
    <w:div w:id="1666010966">
      <w:bodyDiv w:val="1"/>
      <w:marLeft w:val="0"/>
      <w:marRight w:val="0"/>
      <w:marTop w:val="0"/>
      <w:marBottom w:val="0"/>
      <w:divBdr>
        <w:top w:val="none" w:sz="0" w:space="0" w:color="auto"/>
        <w:left w:val="none" w:sz="0" w:space="0" w:color="auto"/>
        <w:bottom w:val="none" w:sz="0" w:space="0" w:color="auto"/>
        <w:right w:val="none" w:sz="0" w:space="0" w:color="auto"/>
      </w:divBdr>
    </w:div>
    <w:div w:id="1906407514">
      <w:bodyDiv w:val="1"/>
      <w:marLeft w:val="0"/>
      <w:marRight w:val="0"/>
      <w:marTop w:val="0"/>
      <w:marBottom w:val="0"/>
      <w:divBdr>
        <w:top w:val="none" w:sz="0" w:space="0" w:color="auto"/>
        <w:left w:val="none" w:sz="0" w:space="0" w:color="auto"/>
        <w:bottom w:val="none" w:sz="0" w:space="0" w:color="auto"/>
        <w:right w:val="none" w:sz="0" w:space="0" w:color="auto"/>
      </w:divBdr>
    </w:div>
    <w:div w:id="21062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sommer-candelario@kapiolan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imberly.wheeler@kapiola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Hawai‘i Pacific Health</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Laura</dc:creator>
  <cp:keywords/>
  <dc:description/>
  <cp:lastModifiedBy>Reed, Laura</cp:lastModifiedBy>
  <cp:revision>2</cp:revision>
  <cp:lastPrinted>2016-06-16T23:33:00Z</cp:lastPrinted>
  <dcterms:created xsi:type="dcterms:W3CDTF">2017-03-15T21:10:00Z</dcterms:created>
  <dcterms:modified xsi:type="dcterms:W3CDTF">2017-03-15T21:10:00Z</dcterms:modified>
</cp:coreProperties>
</file>